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EU Declaration of Conformity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EU DECLARATION OF CONFORMITY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Document No.:</w:t>
      </w:r>
      <w:r>
        <w:t xml:space="preserve"> DOC-RING1C-2026-001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Version:</w:t>
      </w:r>
      <w:r>
        <w:t xml:space="preserve"> V1.0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Date of Issue:</w:t>
      </w:r>
      <w:r>
        <w:t xml:space="preserve"> July 2026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1. Manufacturer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Manufacturer:</w:t>
      </w:r>
    </w:p>
    <w:p>
      <w:pPr>
        <w:pStyle w:val="4"/>
        <w:keepNext w:val="0"/>
        <w:keepLines w:val="0"/>
        <w:widowControl/>
        <w:suppressLineNumbers w:val="0"/>
      </w:pPr>
      <w:r>
        <w:t>Longvon Technology (Shenzhen) Co., Ltd.</w:t>
      </w:r>
    </w:p>
    <w:p>
      <w:pPr>
        <w:pStyle w:val="4"/>
        <w:keepNext w:val="0"/>
        <w:keepLines w:val="0"/>
        <w:widowControl/>
        <w:suppressLineNumbers w:val="0"/>
      </w:pPr>
      <w:r>
        <w:t>Room 1101, Building 14,</w:t>
      </w:r>
    </w:p>
    <w:p>
      <w:pPr>
        <w:pStyle w:val="4"/>
        <w:keepNext w:val="0"/>
        <w:keepLines w:val="0"/>
        <w:widowControl/>
        <w:suppressLineNumbers w:val="0"/>
      </w:pPr>
      <w:r>
        <w:t>New City Avenue,</w:t>
      </w:r>
    </w:p>
    <w:p>
      <w:pPr>
        <w:pStyle w:val="4"/>
        <w:keepNext w:val="0"/>
        <w:keepLines w:val="0"/>
        <w:widowControl/>
        <w:suppressLineNumbers w:val="0"/>
      </w:pPr>
      <w:r>
        <w:t>Longgang District,</w:t>
      </w:r>
    </w:p>
    <w:p>
      <w:pPr>
        <w:pStyle w:val="4"/>
        <w:keepNext w:val="0"/>
        <w:keepLines w:val="0"/>
        <w:widowControl/>
        <w:suppressLineNumbers w:val="0"/>
      </w:pPr>
      <w:r>
        <w:t>Shenzhen,</w:t>
      </w:r>
    </w:p>
    <w:p>
      <w:pPr>
        <w:pStyle w:val="4"/>
        <w:keepNext w:val="0"/>
        <w:keepLines w:val="0"/>
        <w:widowControl/>
        <w:suppressLineNumbers w:val="0"/>
      </w:pPr>
      <w:r>
        <w:t>Guangdong,</w:t>
      </w:r>
    </w:p>
    <w:p>
      <w:pPr>
        <w:pStyle w:val="4"/>
        <w:keepNext w:val="0"/>
        <w:keepLines w:val="0"/>
        <w:widowControl/>
        <w:suppressLineNumbers w:val="0"/>
      </w:pPr>
      <w:r>
        <w:t>China</w:t>
      </w:r>
    </w:p>
    <w:p>
      <w:pPr>
        <w:pStyle w:val="4"/>
        <w:keepNext w:val="0"/>
        <w:keepLines w:val="0"/>
        <w:widowControl/>
        <w:suppressLineNumbers w:val="0"/>
      </w:pPr>
      <w:r>
        <w:t>Website: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www.mateyou.net</w:t>
      </w:r>
    </w:p>
    <w:p>
      <w:pPr>
        <w:pStyle w:val="4"/>
        <w:keepNext w:val="0"/>
        <w:keepLines w:val="0"/>
        <w:widowControl/>
        <w:suppressLineNumbers w:val="0"/>
      </w:pPr>
      <w:r>
        <w:t>Email:</w:t>
      </w:r>
    </w:p>
    <w:p>
      <w:pPr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"mailto:info@mateyou.net"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info@mateyou.net</w:t>
      </w:r>
      <w:r>
        <w:rPr>
          <w:rFonts w:hint="eastAsia"/>
          <w:lang w:val="en-US" w:eastAsia="zh-CN"/>
        </w:rPr>
        <w:fldChar w:fldCharType="end"/>
      </w:r>
    </w:p>
    <w:p>
      <w:pPr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</w:pPr>
      <w:r>
        <w:t>2. Product</w:t>
      </w:r>
    </w:p>
    <w:p>
      <w:pPr>
        <w:pStyle w:val="4"/>
        <w:keepNext w:val="0"/>
        <w:keepLines w:val="0"/>
        <w:widowControl/>
        <w:suppressLineNumbers w:val="0"/>
      </w:pPr>
      <w:r>
        <w:t>Product Name</w:t>
      </w:r>
    </w:p>
    <w:p>
      <w:pPr>
        <w:pStyle w:val="4"/>
        <w:keepNext w:val="0"/>
        <w:keepLines w:val="0"/>
        <w:widowControl/>
        <w:suppressLineNumbers w:val="0"/>
      </w:pPr>
      <w:r>
        <w:t>MATEYOU Smart Ring</w:t>
      </w:r>
    </w:p>
    <w:p>
      <w:pPr>
        <w:pStyle w:val="4"/>
        <w:keepNext w:val="0"/>
        <w:keepLines w:val="0"/>
        <w:widowControl/>
        <w:suppressLineNumbers w:val="0"/>
      </w:pPr>
      <w:r>
        <w:t>Commercial Model</w:t>
      </w:r>
    </w:p>
    <w:p>
      <w:pPr>
        <w:pStyle w:val="4"/>
        <w:keepNext w:val="0"/>
        <w:keepLines w:val="0"/>
        <w:widowControl/>
        <w:suppressLineNumbers w:val="0"/>
      </w:pPr>
      <w:r>
        <w:t>Ring1C</w:t>
      </w:r>
    </w:p>
    <w:p>
      <w:pPr>
        <w:pStyle w:val="4"/>
        <w:keepNext w:val="0"/>
        <w:keepLines w:val="0"/>
        <w:widowControl/>
        <w:suppressLineNumbers w:val="0"/>
      </w:pPr>
      <w:r>
        <w:t>Product Type</w:t>
      </w:r>
    </w:p>
    <w:p>
      <w:pPr>
        <w:pStyle w:val="4"/>
        <w:keepNext w:val="0"/>
        <w:keepLines w:val="0"/>
        <w:widowControl/>
        <w:suppressLineNumbers w:val="0"/>
      </w:pPr>
      <w:r>
        <w:t>Bluetooth Smart Ring</w:t>
      </w:r>
    </w:p>
    <w:p>
      <w:pPr>
        <w:pStyle w:val="4"/>
        <w:keepNext w:val="0"/>
        <w:keepLines w:val="0"/>
        <w:widowControl/>
        <w:suppressLineNumbers w:val="0"/>
      </w:pPr>
      <w:r>
        <w:t>Intended Use</w:t>
      </w:r>
    </w:p>
    <w:p>
      <w:pPr>
        <w:pStyle w:val="4"/>
        <w:keepNext w:val="0"/>
        <w:keepLines w:val="0"/>
        <w:widowControl/>
        <w:suppressLineNumbers w:val="0"/>
      </w:pPr>
      <w:r>
        <w:t>Wearable device for general wellness monitoring including sleep, activity, heart rate, blood oxygen, stress, recovery and related health insights.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This product is intended for general wellness purposes only and is not a medical device.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3. Declaration</w:t>
      </w:r>
    </w:p>
    <w:p>
      <w:pPr>
        <w:pStyle w:val="4"/>
        <w:keepNext w:val="0"/>
        <w:keepLines w:val="0"/>
        <w:widowControl/>
        <w:suppressLineNumbers w:val="0"/>
      </w:pPr>
      <w:r>
        <w:t>We,</w:t>
      </w:r>
    </w:p>
    <w:p>
      <w:pPr>
        <w:pStyle w:val="4"/>
        <w:keepNext w:val="0"/>
        <w:keepLines w:val="0"/>
        <w:widowControl/>
        <w:suppressLineNumbers w:val="0"/>
      </w:pPr>
      <w:r>
        <w:t>Longvon Technology (Shenzhen) Co., Ltd.,</w:t>
      </w:r>
    </w:p>
    <w:p>
      <w:pPr>
        <w:pStyle w:val="4"/>
        <w:keepNext w:val="0"/>
        <w:keepLines w:val="0"/>
        <w:widowControl/>
        <w:suppressLineNumbers w:val="0"/>
      </w:pPr>
      <w:r>
        <w:t>declare under our sole responsibility that the above product complies with the relevant requirements of the following European Union legislation.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4. Applicable Directives</w:t>
      </w:r>
    </w:p>
    <w:p>
      <w:pPr>
        <w:pStyle w:val="4"/>
        <w:keepNext w:val="0"/>
        <w:keepLines w:val="0"/>
        <w:widowControl/>
        <w:suppressLineNumbers w:val="0"/>
      </w:pPr>
      <w:r>
        <w:t>The product complies with: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Radio Equipment Directive (RED)</w:t>
      </w:r>
    </w:p>
    <w:p>
      <w:pPr>
        <w:pStyle w:val="4"/>
        <w:keepNext w:val="0"/>
        <w:keepLines w:val="0"/>
        <w:widowControl/>
        <w:suppressLineNumbers w:val="0"/>
      </w:pPr>
      <w:r>
        <w:t>2014/53/EU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RoHS Directive</w:t>
      </w:r>
    </w:p>
    <w:p>
      <w:pPr>
        <w:pStyle w:val="4"/>
        <w:keepNext w:val="0"/>
        <w:keepLines w:val="0"/>
        <w:widowControl/>
        <w:suppressLineNumbers w:val="0"/>
      </w:pPr>
      <w:r>
        <w:t>2011/65/EU</w:t>
      </w:r>
    </w:p>
    <w:p>
      <w:pPr>
        <w:pStyle w:val="4"/>
        <w:keepNext w:val="0"/>
        <w:keepLines w:val="0"/>
        <w:widowControl/>
        <w:suppressLineNumbers w:val="0"/>
      </w:pPr>
      <w:r>
        <w:t>as amended by</w:t>
      </w:r>
    </w:p>
    <w:p>
      <w:pPr>
        <w:pStyle w:val="4"/>
        <w:keepNext w:val="0"/>
        <w:keepLines w:val="0"/>
        <w:widowControl/>
        <w:suppressLineNumbers w:val="0"/>
      </w:pPr>
      <w:r>
        <w:t>(EU) 2015/863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REACH Regulation</w:t>
      </w:r>
    </w:p>
    <w:p>
      <w:pPr>
        <w:pStyle w:val="4"/>
        <w:keepNext w:val="0"/>
        <w:keepLines w:val="0"/>
        <w:widowControl/>
        <w:suppressLineNumbers w:val="0"/>
      </w:pPr>
      <w:r>
        <w:t>EC No. 1907/2006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WEEE Directive</w:t>
      </w:r>
    </w:p>
    <w:p>
      <w:pPr>
        <w:pStyle w:val="4"/>
        <w:keepNext w:val="0"/>
        <w:keepLines w:val="0"/>
        <w:widowControl/>
        <w:suppressLineNumbers w:val="0"/>
      </w:pPr>
      <w:r>
        <w:t>2012/19/EU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General Product Safety Regulation (GPSR)</w:t>
      </w:r>
    </w:p>
    <w:p>
      <w:pPr>
        <w:pStyle w:val="4"/>
        <w:keepNext w:val="0"/>
        <w:keepLines w:val="0"/>
        <w:widowControl/>
        <w:suppressLineNumbers w:val="0"/>
      </w:pPr>
      <w:r>
        <w:t>(EU) 2023/988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5. Harmonised Standards Applied</w:t>
      </w:r>
    </w:p>
    <w:p>
      <w:pPr>
        <w:pStyle w:val="4"/>
        <w:keepNext w:val="0"/>
        <w:keepLines w:val="0"/>
        <w:widowControl/>
        <w:suppressLineNumbers w:val="0"/>
      </w:pPr>
      <w:r>
        <w:t>The following harmonised standards have been applied where applicable:</w:t>
      </w:r>
    </w:p>
    <w:p>
      <w:pPr>
        <w:pStyle w:val="4"/>
        <w:keepNext w:val="0"/>
        <w:keepLines w:val="0"/>
        <w:widowControl/>
        <w:suppressLineNumbers w:val="0"/>
      </w:pPr>
      <w:r>
        <w:t>EN IEC 62368-1</w:t>
      </w:r>
    </w:p>
    <w:p>
      <w:pPr>
        <w:pStyle w:val="4"/>
        <w:keepNext w:val="0"/>
        <w:keepLines w:val="0"/>
        <w:widowControl/>
        <w:suppressLineNumbers w:val="0"/>
      </w:pPr>
      <w:r>
        <w:t>Audio/video, information and communication technology equipment – Safety requirements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EN 62479</w:t>
      </w:r>
    </w:p>
    <w:p>
      <w:pPr>
        <w:pStyle w:val="4"/>
        <w:keepNext w:val="0"/>
        <w:keepLines w:val="0"/>
        <w:widowControl/>
        <w:suppressLineNumbers w:val="0"/>
      </w:pPr>
      <w:r>
        <w:t>Assessment of electronic and electrical equipment related to human exposure to electromagnetic fields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EN 301 489-1</w:t>
      </w:r>
    </w:p>
    <w:p>
      <w:pPr>
        <w:pStyle w:val="4"/>
        <w:keepNext w:val="0"/>
        <w:keepLines w:val="0"/>
        <w:widowControl/>
        <w:suppressLineNumbers w:val="0"/>
      </w:pPr>
      <w:r>
        <w:t>Electromagnetic Compatibility (EMC) standard for radio equipment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EN 301 489-17</w:t>
      </w:r>
    </w:p>
    <w:p>
      <w:pPr>
        <w:pStyle w:val="4"/>
        <w:keepNext w:val="0"/>
        <w:keepLines w:val="0"/>
        <w:widowControl/>
        <w:suppressLineNumbers w:val="0"/>
      </w:pPr>
      <w:r>
        <w:t>EMC for Bluetooth devices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EN 300 328</w:t>
      </w:r>
    </w:p>
    <w:p>
      <w:pPr>
        <w:pStyle w:val="4"/>
        <w:keepNext w:val="0"/>
        <w:keepLines w:val="0"/>
        <w:widowControl/>
        <w:suppressLineNumbers w:val="0"/>
      </w:pPr>
      <w:r>
        <w:t>Wideband transmission systems operating in the 2.4 GHz ISM band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t>EN IEC 63000</w:t>
      </w:r>
    </w:p>
    <w:p>
      <w:pPr>
        <w:pStyle w:val="4"/>
        <w:keepNext w:val="0"/>
        <w:keepLines w:val="0"/>
        <w:widowControl/>
        <w:suppressLineNumbers w:val="0"/>
      </w:pPr>
      <w:r>
        <w:t>Technical documentation for assessment of hazardous substances (RoHS)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6. Radio Information</w:t>
      </w:r>
    </w:p>
    <w:p>
      <w:pPr>
        <w:pStyle w:val="4"/>
        <w:keepNext w:val="0"/>
        <w:keepLines w:val="0"/>
        <w:widowControl/>
        <w:suppressLineNumbers w:val="0"/>
      </w:pPr>
      <w:r>
        <w:t>Radio Technology</w:t>
      </w:r>
    </w:p>
    <w:p>
      <w:pPr>
        <w:pStyle w:val="4"/>
        <w:keepNext w:val="0"/>
        <w:keepLines w:val="0"/>
        <w:widowControl/>
        <w:suppressLineNumbers w:val="0"/>
      </w:pPr>
      <w:r>
        <w:t>Bluetooth® Low Energy (BLE)</w:t>
      </w:r>
    </w:p>
    <w:p>
      <w:pPr>
        <w:pStyle w:val="4"/>
        <w:keepNext w:val="0"/>
        <w:keepLines w:val="0"/>
        <w:widowControl/>
        <w:suppressLineNumbers w:val="0"/>
      </w:pPr>
      <w:r>
        <w:t>Operating Frequency</w:t>
      </w:r>
    </w:p>
    <w:p>
      <w:pPr>
        <w:pStyle w:val="4"/>
        <w:keepNext w:val="0"/>
        <w:keepLines w:val="0"/>
        <w:widowControl/>
        <w:suppressLineNumbers w:val="0"/>
      </w:pPr>
      <w:r>
        <w:t>2402 MHz – 2480 MHz</w:t>
      </w:r>
    </w:p>
    <w:p>
      <w:pPr>
        <w:pStyle w:val="4"/>
        <w:keepNext w:val="0"/>
        <w:keepLines w:val="0"/>
        <w:widowControl/>
        <w:suppressLineNumbers w:val="0"/>
      </w:pPr>
      <w:r>
        <w:t>Maximum RF Output Power</w:t>
      </w:r>
    </w:p>
    <w:p>
      <w:pPr>
        <w:pStyle w:val="4"/>
        <w:keepNext w:val="0"/>
        <w:keepLines w:val="0"/>
        <w:widowControl/>
        <w:suppressLineNumbers w:val="0"/>
      </w:pPr>
      <w:r>
        <w:t>&lt;10 dBm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7. Environmental Information</w:t>
      </w:r>
    </w:p>
    <w:p>
      <w:pPr>
        <w:pStyle w:val="4"/>
        <w:keepNext w:val="0"/>
        <w:keepLines w:val="0"/>
        <w:widowControl/>
        <w:suppressLineNumbers w:val="0"/>
      </w:pPr>
      <w:r>
        <w:t>Operating Temperature</w:t>
      </w:r>
    </w:p>
    <w:p>
      <w:pPr>
        <w:pStyle w:val="4"/>
        <w:keepNext w:val="0"/>
        <w:keepLines w:val="0"/>
        <w:widowControl/>
        <w:suppressLineNumbers w:val="0"/>
      </w:pPr>
      <w:r>
        <w:t>5°C to 35°C</w:t>
      </w:r>
    </w:p>
    <w:p>
      <w:pPr>
        <w:pStyle w:val="4"/>
        <w:keepNext w:val="0"/>
        <w:keepLines w:val="0"/>
        <w:widowControl/>
        <w:suppressLineNumbers w:val="0"/>
      </w:pPr>
      <w:r>
        <w:t>Storage Temperature</w:t>
      </w:r>
    </w:p>
    <w:p>
      <w:pPr>
        <w:pStyle w:val="4"/>
        <w:keepNext w:val="0"/>
        <w:keepLines w:val="0"/>
        <w:widowControl/>
        <w:suppressLineNumbers w:val="0"/>
      </w:pPr>
      <w:r>
        <w:t>−10°C to 45°C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8. Additional Information</w:t>
      </w:r>
    </w:p>
    <w:p>
      <w:pPr>
        <w:pStyle w:val="4"/>
        <w:keepNext w:val="0"/>
        <w:keepLines w:val="0"/>
        <w:widowControl/>
        <w:suppressLineNumbers w:val="0"/>
      </w:pPr>
      <w:r>
        <w:t>The product has been manufactured under an internal quality management system.</w:t>
      </w:r>
    </w:p>
    <w:p>
      <w:pPr>
        <w:pStyle w:val="4"/>
        <w:keepNext w:val="0"/>
        <w:keepLines w:val="0"/>
        <w:widowControl/>
        <w:suppressLineNumbers w:val="0"/>
      </w:pPr>
      <w:r>
        <w:t>Technical documentation supporting this declaration is maintained by the manufacturer and shall be made available to competent authorities upon reasonable request.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9. Place and Date of Issue</w:t>
      </w:r>
    </w:p>
    <w:p>
      <w:pPr>
        <w:pStyle w:val="4"/>
        <w:keepNext w:val="0"/>
        <w:keepLines w:val="0"/>
        <w:widowControl/>
        <w:suppressLineNumbers w:val="0"/>
      </w:pPr>
      <w:r>
        <w:t>Shenzhen, China</w:t>
      </w:r>
    </w:p>
    <w:p>
      <w:pPr>
        <w:pStyle w:val="4"/>
        <w:keepNext w:val="0"/>
        <w:keepLines w:val="0"/>
        <w:widowControl/>
        <w:suppressLineNumbers w:val="0"/>
      </w:pPr>
      <w:r>
        <w:t>July ___, 2026</w:t>
      </w:r>
    </w:p>
    <w:p>
      <w:pPr>
        <w:keepNext w:val="0"/>
        <w:keepLines w:val="0"/>
        <w:widowControl/>
        <w:suppressLineNumbers w:val="0"/>
      </w:pPr>
    </w:p>
    <w:p>
      <w:pPr>
        <w:pStyle w:val="3"/>
        <w:keepNext w:val="0"/>
        <w:keepLines w:val="0"/>
        <w:widowControl/>
        <w:suppressLineNumbers w:val="0"/>
      </w:pPr>
      <w:r>
        <w:t>10. Signed for and on behalf of</w:t>
      </w:r>
    </w:p>
    <w:p>
      <w:pPr>
        <w:pStyle w:val="4"/>
        <w:keepNext w:val="0"/>
        <w:keepLines w:val="0"/>
        <w:widowControl/>
        <w:suppressLineNumbers w:val="0"/>
      </w:pPr>
      <w:r>
        <w:t>Longvon Technology (Shenzhen) Co., Ltd.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</w:pPr>
      <w:r>
        <w:rPr>
          <w:rStyle w:val="7"/>
        </w:rPr>
        <w:t>Authorized Representative</w:t>
      </w:r>
    </w:p>
    <w:p>
      <w:pPr>
        <w:pStyle w:val="4"/>
        <w:keepNext w:val="0"/>
        <w:keepLines w:val="0"/>
        <w:widowControl/>
        <w:suppressLineNumbers w:val="0"/>
      </w:pPr>
      <w:r>
        <w:t>Name:</w:t>
      </w:r>
    </w:p>
    <w:p>
      <w:pPr>
        <w:pStyle w:val="4"/>
        <w:keepNext w:val="0"/>
        <w:keepLines w:val="0"/>
        <w:widowControl/>
        <w:suppressLineNumbers w:val="0"/>
      </w:pPr>
      <w:r>
        <w:t>Mr. Libing Shi</w:t>
      </w:r>
    </w:p>
    <w:p>
      <w:pPr>
        <w:pStyle w:val="4"/>
        <w:keepNext w:val="0"/>
        <w:keepLines w:val="0"/>
        <w:widowControl/>
        <w:suppressLineNumbers w:val="0"/>
      </w:pPr>
      <w:r>
        <w:t>Title:</w:t>
      </w:r>
    </w:p>
    <w:p>
      <w:pPr>
        <w:pStyle w:val="4"/>
        <w:keepNext w:val="0"/>
        <w:keepLines w:val="0"/>
        <w:widowControl/>
        <w:suppressLineNumbers w:val="0"/>
      </w:pPr>
      <w:r>
        <w:t>Founder &amp; CEO</w:t>
      </w:r>
    </w:p>
    <w:p>
      <w:pPr>
        <w:pStyle w:val="4"/>
        <w:keepNext w:val="0"/>
        <w:keepLines w:val="0"/>
        <w:widowControl/>
        <w:suppressLineNumbers w:val="0"/>
      </w:pPr>
      <w:r>
        <w:t>Signature:</w:t>
      </w:r>
    </w:p>
    <w:p>
      <w:pPr>
        <w:keepNext w:val="0"/>
        <w:keepLines w:val="0"/>
        <w:widowControl/>
        <w:suppressLineNumbers w:val="0"/>
      </w:pPr>
    </w:p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t>Company Seal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7B7B2"/>
    <w:rsid w:val="6C37B7B2"/>
    <w:rsid w:val="EEFB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2026-07-09T10:44:00Z</dcterms:created>
  <dc:creator>师立兵</dc:creator>
  <cp:lastModifiedBy>师立兵</cp:lastModifiedBy>
  <dcterms:modified xsi:type="dcterms:W3CDTF">2026-07-09T10:46:31Z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6C4A5421FE98E6E5FC0A4F6A262C3A91_41</vt:lpwstr>
  </property>
</Properties>
</file>